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65850E40" w:rsidR="0012209D" w:rsidRDefault="00B93275" w:rsidP="00321CAA">
            <w:r>
              <w:t>October 2024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2"/>
        <w:gridCol w:w="4546"/>
        <w:gridCol w:w="845"/>
        <w:gridCol w:w="1724"/>
      </w:tblGrid>
      <w:tr w:rsidR="0012209D" w14:paraId="15BF086F" w14:textId="77777777" w:rsidTr="21DC1ABA">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41576705" w:rsidR="0012209D" w:rsidRPr="00447FD8" w:rsidRDefault="009D7C0D" w:rsidP="0065560D">
            <w:pPr>
              <w:rPr>
                <w:b/>
                <w:bCs/>
              </w:rPr>
            </w:pPr>
            <w:r>
              <w:rPr>
                <w:b/>
                <w:bCs/>
              </w:rPr>
              <w:t>Professor</w:t>
            </w:r>
          </w:p>
        </w:tc>
      </w:tr>
      <w:tr w:rsidR="009C6A2E" w14:paraId="36075575" w14:textId="77777777" w:rsidTr="21DC1ABA">
        <w:tc>
          <w:tcPr>
            <w:tcW w:w="2525" w:type="dxa"/>
            <w:shd w:val="clear" w:color="auto" w:fill="D9D9D9" w:themeFill="background1" w:themeFillShade="D9"/>
          </w:tcPr>
          <w:p w14:paraId="44616D82" w14:textId="06193E93" w:rsidR="009C6A2E" w:rsidRPr="00640CF7" w:rsidRDefault="009C6A2E" w:rsidP="00321CAA">
            <w:pPr>
              <w:rPr>
                <w:lang w:val="fr-FR"/>
              </w:rPr>
            </w:pPr>
            <w:r w:rsidRPr="00640CF7">
              <w:rPr>
                <w:lang w:val="fr-FR"/>
              </w:rPr>
              <w:t xml:space="preserve">Standard Occupation </w:t>
            </w:r>
            <w:proofErr w:type="gramStart"/>
            <w:r w:rsidRPr="00640CF7">
              <w:rPr>
                <w:lang w:val="fr-FR"/>
              </w:rPr>
              <w:t>Code:</w:t>
            </w:r>
            <w:proofErr w:type="gramEnd"/>
            <w:r w:rsidRPr="00640CF7">
              <w:rPr>
                <w:lang w:val="fr-FR"/>
              </w:rPr>
              <w:t xml:space="preserve"> (UKVI SOC CODE)</w:t>
            </w:r>
          </w:p>
        </w:tc>
        <w:tc>
          <w:tcPr>
            <w:tcW w:w="7226" w:type="dxa"/>
            <w:gridSpan w:val="3"/>
          </w:tcPr>
          <w:p w14:paraId="68B2FFAC" w14:textId="2005F223" w:rsidR="009C6A2E" w:rsidRDefault="009C6A2E" w:rsidP="00321CAA">
            <w:r>
              <w:t>2311</w:t>
            </w:r>
            <w:r w:rsidR="34722902">
              <w:t xml:space="preserve"> – Higher education teaching professional</w:t>
            </w:r>
          </w:p>
        </w:tc>
      </w:tr>
      <w:tr w:rsidR="0012209D" w14:paraId="15BF0875" w14:textId="77777777" w:rsidTr="21DC1ABA">
        <w:tc>
          <w:tcPr>
            <w:tcW w:w="2525" w:type="dxa"/>
            <w:shd w:val="clear" w:color="auto" w:fill="D9D9D9" w:themeFill="background1" w:themeFillShade="D9"/>
          </w:tcPr>
          <w:p w14:paraId="15BF0873" w14:textId="5A067E3C" w:rsidR="0012209D" w:rsidRDefault="001603A7" w:rsidP="00321CAA">
            <w:r>
              <w:t>School/Department</w:t>
            </w:r>
            <w:r w:rsidR="0012209D">
              <w:t>:</w:t>
            </w:r>
          </w:p>
        </w:tc>
        <w:tc>
          <w:tcPr>
            <w:tcW w:w="7226" w:type="dxa"/>
            <w:gridSpan w:val="3"/>
          </w:tcPr>
          <w:p w14:paraId="15BF0874" w14:textId="6A825BFB" w:rsidR="0012209D" w:rsidRDefault="00640CF7" w:rsidP="00321CAA">
            <w:r>
              <w:t>School of Health Sciences / Allied Health Professions and Cardiac Physiology</w:t>
            </w:r>
          </w:p>
        </w:tc>
      </w:tr>
      <w:tr w:rsidR="00746AEB" w14:paraId="07201851" w14:textId="77777777" w:rsidTr="21DC1AB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1077385E" w:rsidR="00746AEB" w:rsidRDefault="00640CF7" w:rsidP="00321CAA">
            <w:r>
              <w:t xml:space="preserve">Faculty of Environmental and </w:t>
            </w:r>
            <w:r w:rsidR="0059007D">
              <w:t>Life Sciences</w:t>
            </w:r>
          </w:p>
        </w:tc>
      </w:tr>
      <w:tr w:rsidR="0012209D" w14:paraId="15BF087A" w14:textId="77777777" w:rsidTr="21DC1ABA">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76EFE981" w:rsidR="0012209D" w:rsidRDefault="009D7C0D" w:rsidP="00FF246F">
            <w:r>
              <w:t>Education, Research and Enterprise</w:t>
            </w:r>
            <w:r w:rsidR="00E37792">
              <w:t xml:space="preserve"> </w:t>
            </w:r>
            <w:r>
              <w:t>(ERE</w:t>
            </w:r>
            <w:r w:rsidR="00E37792">
              <w:t>)</w:t>
            </w:r>
          </w:p>
        </w:tc>
        <w:tc>
          <w:tcPr>
            <w:tcW w:w="850" w:type="dxa"/>
            <w:shd w:val="clear" w:color="auto" w:fill="D9D9D9" w:themeFill="background1" w:themeFillShade="D9"/>
          </w:tcPr>
          <w:p w14:paraId="15BF0878" w14:textId="77777777" w:rsidR="0012209D" w:rsidRDefault="0012209D" w:rsidP="00321CAA">
            <w:r>
              <w:t>Level:</w:t>
            </w:r>
          </w:p>
        </w:tc>
        <w:tc>
          <w:tcPr>
            <w:tcW w:w="1756" w:type="dxa"/>
          </w:tcPr>
          <w:p w14:paraId="15BF0879" w14:textId="7F0DDD59" w:rsidR="0012209D" w:rsidRDefault="009D7C0D" w:rsidP="00321CAA">
            <w:r>
              <w:t>7</w:t>
            </w:r>
          </w:p>
        </w:tc>
      </w:tr>
      <w:tr w:rsidR="0012209D" w14:paraId="15BF087E" w14:textId="77777777" w:rsidTr="21DC1ABA">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39DD9899" w:rsidR="0012209D" w:rsidRDefault="009D7C0D" w:rsidP="00FF246F">
            <w:r>
              <w:t>Balanced Portfolio</w:t>
            </w:r>
          </w:p>
        </w:tc>
      </w:tr>
      <w:tr w:rsidR="0012209D" w14:paraId="15BF0881" w14:textId="77777777" w:rsidTr="21DC1ABA">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0AB9004D" w:rsidR="0012209D" w:rsidRPr="005508A2" w:rsidRDefault="008543AB" w:rsidP="00321CAA">
            <w:r>
              <w:t>Head of School (or delegate)</w:t>
            </w:r>
          </w:p>
        </w:tc>
      </w:tr>
      <w:tr w:rsidR="0012209D" w14:paraId="15BF0884" w14:textId="77777777" w:rsidTr="21DC1ABA">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392EF985" w:rsidR="0012209D" w:rsidRPr="005508A2" w:rsidRDefault="008543AB" w:rsidP="00321CAA">
            <w:r>
              <w:t>TBC</w:t>
            </w:r>
          </w:p>
        </w:tc>
      </w:tr>
      <w:tr w:rsidR="0012209D" w14:paraId="15BF0887" w14:textId="77777777" w:rsidTr="21DC1ABA">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5A2747F2" w:rsidR="0012209D" w:rsidRPr="005508A2" w:rsidRDefault="0012209D" w:rsidP="00321CA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269F3281">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269F3281">
        <w:trPr>
          <w:trHeight w:val="1134"/>
        </w:trPr>
        <w:tc>
          <w:tcPr>
            <w:tcW w:w="10137" w:type="dxa"/>
          </w:tcPr>
          <w:p w14:paraId="15BF088B" w14:textId="7DC462BC" w:rsidR="005D3265" w:rsidRPr="00C90EC4" w:rsidRDefault="0060203C" w:rsidP="00C90EC4">
            <w:pPr>
              <w:rPr>
                <w:i/>
                <w:iCs/>
              </w:rPr>
            </w:pPr>
            <w:r w:rsidRPr="0052279E">
              <w:t xml:space="preserve">To provide effective academic leadership within the School and University, undertaking research, education and </w:t>
            </w:r>
            <w:proofErr w:type="gramStart"/>
            <w:r w:rsidRPr="0052279E">
              <w:t>leadership ,</w:t>
            </w:r>
            <w:proofErr w:type="gramEnd"/>
            <w:r w:rsidRPr="0052279E">
              <w:t xml:space="preserve"> management and engagement activities and contribute at a strategic level, including to the development of the School and University’s external profile in the UK and internationally.</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457"/>
        <w:gridCol w:w="7902"/>
        <w:gridCol w:w="1268"/>
      </w:tblGrid>
      <w:tr w:rsidR="00BF03D6" w14:paraId="399F0F26" w14:textId="2E9F0D52" w:rsidTr="00BF03D6">
        <w:trPr>
          <w:cantSplit/>
          <w:tblHeader/>
        </w:trPr>
        <w:tc>
          <w:tcPr>
            <w:tcW w:w="8359" w:type="dxa"/>
            <w:gridSpan w:val="2"/>
            <w:shd w:val="clear" w:color="auto" w:fill="D9D9D9" w:themeFill="background1" w:themeFillShade="D9"/>
          </w:tcPr>
          <w:p w14:paraId="20B25B07" w14:textId="77777777" w:rsidR="00BF03D6" w:rsidRDefault="00BF03D6" w:rsidP="00C24DE2">
            <w:r>
              <w:t>Key accountabilities/primary responsibilities</w:t>
            </w:r>
          </w:p>
        </w:tc>
        <w:tc>
          <w:tcPr>
            <w:tcW w:w="1268" w:type="dxa"/>
            <w:shd w:val="clear" w:color="auto" w:fill="D9D9D9" w:themeFill="background1" w:themeFillShade="D9"/>
          </w:tcPr>
          <w:p w14:paraId="26CEDAD5" w14:textId="77777777" w:rsidR="00BF03D6" w:rsidRDefault="00BF03D6" w:rsidP="00C24DE2"/>
        </w:tc>
      </w:tr>
      <w:tr w:rsidR="00BF03D6" w14:paraId="4E7F0096" w14:textId="68ADE143" w:rsidTr="00BF03D6">
        <w:trPr>
          <w:cantSplit/>
        </w:trPr>
        <w:tc>
          <w:tcPr>
            <w:tcW w:w="457" w:type="dxa"/>
            <w:tcBorders>
              <w:right w:val="nil"/>
            </w:tcBorders>
          </w:tcPr>
          <w:p w14:paraId="261508D6" w14:textId="77777777" w:rsidR="00BF03D6" w:rsidRDefault="00BF03D6" w:rsidP="00C24DE2">
            <w:pPr>
              <w:pStyle w:val="ListParagraph"/>
              <w:numPr>
                <w:ilvl w:val="0"/>
                <w:numId w:val="17"/>
              </w:numPr>
            </w:pPr>
          </w:p>
        </w:tc>
        <w:tc>
          <w:tcPr>
            <w:tcW w:w="7902" w:type="dxa"/>
            <w:tcBorders>
              <w:left w:val="nil"/>
            </w:tcBorders>
          </w:tcPr>
          <w:p w14:paraId="1000C007" w14:textId="77777777" w:rsidR="00BF03D6" w:rsidRDefault="00BF03D6" w:rsidP="00C24DE2">
            <w:r>
              <w:t>Lead</w:t>
            </w:r>
            <w:r w:rsidRPr="00401EAA">
              <w:t xml:space="preserve"> a broad research programme and activity in an area of recognised excellence for the University.  Act as principal investigator on projects, </w:t>
            </w:r>
            <w:r>
              <w:t xml:space="preserve">setting the research agenda and leading the field, </w:t>
            </w:r>
            <w:r w:rsidRPr="00401EAA">
              <w:t>developing and managing staff, and attracting</w:t>
            </w:r>
            <w:r>
              <w:rPr>
                <w:rFonts w:hint="eastAsia"/>
                <w:lang w:eastAsia="zh-TW"/>
              </w:rPr>
              <w:t xml:space="preserve"> sustained and</w:t>
            </w:r>
            <w:r w:rsidRPr="00401EAA">
              <w:t xml:space="preserve"> </w:t>
            </w:r>
            <w:r>
              <w:rPr>
                <w:rFonts w:hint="eastAsia"/>
                <w:lang w:eastAsia="zh-TW"/>
              </w:rPr>
              <w:t xml:space="preserve">major </w:t>
            </w:r>
            <w:r w:rsidRPr="00401EAA">
              <w:t xml:space="preserve">funding through bids and reputation.  Develop and oversee the application of innovative and creative research methodologies and techniques that add to the knowledge/understanding </w:t>
            </w:r>
            <w:r>
              <w:t>and new methods in</w:t>
            </w:r>
            <w:r w:rsidRPr="00401EAA">
              <w:t xml:space="preserve"> the subject area. Provide expert advice and subject leadership to other staff and students.</w:t>
            </w:r>
          </w:p>
          <w:p w14:paraId="07D38E8F" w14:textId="77777777" w:rsidR="00BF03D6" w:rsidRDefault="00BF03D6" w:rsidP="00C24DE2"/>
        </w:tc>
        <w:tc>
          <w:tcPr>
            <w:tcW w:w="1268" w:type="dxa"/>
            <w:vMerge w:val="restart"/>
            <w:tcBorders>
              <w:left w:val="nil"/>
            </w:tcBorders>
          </w:tcPr>
          <w:p w14:paraId="71A7B6E8" w14:textId="7DCBB4DB" w:rsidR="00BF03D6" w:rsidRPr="00BF03D6" w:rsidRDefault="00BF03D6" w:rsidP="00C24DE2">
            <w:pPr>
              <w:rPr>
                <w:i/>
                <w:iCs/>
              </w:rPr>
            </w:pPr>
            <w:r w:rsidRPr="00BF03D6">
              <w:rPr>
                <w:i/>
                <w:iCs/>
              </w:rPr>
              <w:t>40%*</w:t>
            </w:r>
            <w:r>
              <w:rPr>
                <w:i/>
                <w:iCs/>
              </w:rPr>
              <w:t>*</w:t>
            </w:r>
          </w:p>
        </w:tc>
      </w:tr>
      <w:tr w:rsidR="00BF03D6" w14:paraId="0BD41693" w14:textId="4A20CDE1" w:rsidTr="00BF03D6">
        <w:trPr>
          <w:cantSplit/>
        </w:trPr>
        <w:tc>
          <w:tcPr>
            <w:tcW w:w="457" w:type="dxa"/>
            <w:tcBorders>
              <w:right w:val="nil"/>
            </w:tcBorders>
          </w:tcPr>
          <w:p w14:paraId="79466B08" w14:textId="77777777" w:rsidR="00BF03D6" w:rsidRDefault="00BF03D6" w:rsidP="00C24DE2">
            <w:pPr>
              <w:pStyle w:val="ListParagraph"/>
              <w:numPr>
                <w:ilvl w:val="0"/>
                <w:numId w:val="17"/>
              </w:numPr>
            </w:pPr>
          </w:p>
        </w:tc>
        <w:tc>
          <w:tcPr>
            <w:tcW w:w="7902" w:type="dxa"/>
            <w:tcBorders>
              <w:left w:val="nil"/>
            </w:tcBorders>
          </w:tcPr>
          <w:p w14:paraId="1D850B5E" w14:textId="77777777" w:rsidR="00BF03D6" w:rsidRDefault="00BF03D6" w:rsidP="00C24DE2">
            <w:r w:rsidRPr="00401EAA">
              <w:t xml:space="preserve">Develop and sustain a </w:t>
            </w:r>
            <w:r>
              <w:t xml:space="preserve">leading </w:t>
            </w:r>
            <w:r w:rsidRPr="00401EAA">
              <w:t xml:space="preserve">national and international reputation for research and the enhancement of learning and teaching practice by the regular dissemination and explanation of findings through leading peer-reviewed publications, major conferences, or other appropriate events.  Engage in external academic activities in accordance with the </w:t>
            </w:r>
            <w:r>
              <w:t>Department</w:t>
            </w:r>
            <w:r w:rsidRPr="00401EAA">
              <w:t xml:space="preserve">’s research strategy and which enhance the </w:t>
            </w:r>
            <w:r>
              <w:t>Department</w:t>
            </w:r>
            <w:r w:rsidRPr="00401EAA">
              <w:t xml:space="preserve">’s national/international research profile, e.g. </w:t>
            </w:r>
            <w:r>
              <w:rPr>
                <w:rFonts w:hint="eastAsia"/>
                <w:lang w:eastAsia="zh-TW"/>
              </w:rPr>
              <w:t xml:space="preserve">through </w:t>
            </w:r>
            <w:r w:rsidRPr="00401EAA">
              <w:t xml:space="preserve">membership of committees of academic bodies, external examining, journal editorships, etc. Represent the </w:t>
            </w:r>
            <w:r>
              <w:t>Department</w:t>
            </w:r>
            <w:r w:rsidRPr="00401EAA">
              <w:t>/</w:t>
            </w:r>
            <w:r>
              <w:t>School/</w:t>
            </w:r>
            <w:r w:rsidRPr="00401EAA">
              <w:t>Faculty/University in the disciplinary community externally.</w:t>
            </w:r>
          </w:p>
        </w:tc>
        <w:tc>
          <w:tcPr>
            <w:tcW w:w="1268" w:type="dxa"/>
            <w:vMerge/>
            <w:tcBorders>
              <w:left w:val="nil"/>
            </w:tcBorders>
          </w:tcPr>
          <w:p w14:paraId="67870448" w14:textId="77777777" w:rsidR="00BF03D6" w:rsidRPr="00401EAA" w:rsidRDefault="00BF03D6" w:rsidP="00C24DE2"/>
        </w:tc>
      </w:tr>
      <w:tr w:rsidR="00BF03D6" w14:paraId="682F41FC" w14:textId="41BC2C4D" w:rsidTr="00BF03D6">
        <w:trPr>
          <w:cantSplit/>
        </w:trPr>
        <w:tc>
          <w:tcPr>
            <w:tcW w:w="457" w:type="dxa"/>
            <w:tcBorders>
              <w:right w:val="nil"/>
            </w:tcBorders>
          </w:tcPr>
          <w:p w14:paraId="6272ADC9" w14:textId="77777777" w:rsidR="00BF03D6" w:rsidRDefault="00BF03D6" w:rsidP="00C24DE2">
            <w:pPr>
              <w:pStyle w:val="ListParagraph"/>
              <w:numPr>
                <w:ilvl w:val="0"/>
                <w:numId w:val="17"/>
              </w:numPr>
            </w:pPr>
          </w:p>
        </w:tc>
        <w:tc>
          <w:tcPr>
            <w:tcW w:w="7902" w:type="dxa"/>
            <w:tcBorders>
              <w:left w:val="nil"/>
            </w:tcBorders>
          </w:tcPr>
          <w:p w14:paraId="6481F48C" w14:textId="77777777" w:rsidR="00BF03D6" w:rsidRDefault="00BF03D6" w:rsidP="00C24DE2">
            <w:r w:rsidRPr="00401EAA">
              <w:t xml:space="preserve">Manage administrative tasks associated with specified research </w:t>
            </w:r>
            <w:r>
              <w:t xml:space="preserve">and enterprise </w:t>
            </w:r>
            <w:r w:rsidRPr="00401EAA">
              <w:t>funding, including risk assessment of activities, leading project meetings and preparation of reports.  Management of procedures required to ensure accurate and timely formal reporting and financial control.</w:t>
            </w:r>
            <w:r>
              <w:t xml:space="preserve"> Lead in sustaining and developing links with relevant industries to ensure continued close collaboration and funding support.</w:t>
            </w:r>
          </w:p>
        </w:tc>
        <w:tc>
          <w:tcPr>
            <w:tcW w:w="1268" w:type="dxa"/>
            <w:vMerge/>
            <w:tcBorders>
              <w:left w:val="nil"/>
            </w:tcBorders>
          </w:tcPr>
          <w:p w14:paraId="6AFC6042" w14:textId="77777777" w:rsidR="00BF03D6" w:rsidRPr="00401EAA" w:rsidRDefault="00BF03D6" w:rsidP="00C24DE2"/>
        </w:tc>
      </w:tr>
      <w:tr w:rsidR="00BF03D6" w14:paraId="68DC8DFC" w14:textId="6F05BF75" w:rsidTr="00BF03D6">
        <w:trPr>
          <w:cantSplit/>
        </w:trPr>
        <w:tc>
          <w:tcPr>
            <w:tcW w:w="457" w:type="dxa"/>
            <w:tcBorders>
              <w:right w:val="nil"/>
            </w:tcBorders>
          </w:tcPr>
          <w:p w14:paraId="780342C6" w14:textId="77777777" w:rsidR="00BF03D6" w:rsidRDefault="00BF03D6" w:rsidP="00C24DE2">
            <w:pPr>
              <w:pStyle w:val="ListParagraph"/>
              <w:numPr>
                <w:ilvl w:val="0"/>
                <w:numId w:val="17"/>
              </w:numPr>
            </w:pPr>
          </w:p>
        </w:tc>
        <w:tc>
          <w:tcPr>
            <w:tcW w:w="7902" w:type="dxa"/>
            <w:tcBorders>
              <w:left w:val="nil"/>
            </w:tcBorders>
          </w:tcPr>
          <w:p w14:paraId="3025AB27" w14:textId="62EFCE0B" w:rsidR="00BF03D6" w:rsidRDefault="00BF03D6" w:rsidP="00C24DE2">
            <w:r w:rsidRPr="00401EAA">
              <w:t>Deliver teaching of the highest quality to all levels, through lectures, tutorials, practicals and seminars.  Directly supervise students</w:t>
            </w:r>
            <w:r>
              <w:t xml:space="preserve"> (including research students)</w:t>
            </w:r>
            <w:r w:rsidRPr="00401EAA">
              <w:t xml:space="preserve">, providing expert advice on learning best practice and helping with learning problems.  Set and mark coursework and exams, providing constructive feedback to students. </w:t>
            </w:r>
            <w:r w:rsidRPr="00F12200">
              <w:t xml:space="preserve">Play a leading role in the development of education strategies in the faculty through on-going leadership in the dissemination of knowledge and/or curriculum </w:t>
            </w:r>
            <w:r>
              <w:t xml:space="preserve">quality monitoring and </w:t>
            </w:r>
            <w:r w:rsidRPr="00F12200">
              <w:t>development.</w:t>
            </w:r>
          </w:p>
        </w:tc>
        <w:tc>
          <w:tcPr>
            <w:tcW w:w="1268" w:type="dxa"/>
            <w:vMerge w:val="restart"/>
            <w:tcBorders>
              <w:left w:val="nil"/>
            </w:tcBorders>
          </w:tcPr>
          <w:p w14:paraId="4A8ED288" w14:textId="51F52DB8" w:rsidR="00BF03D6" w:rsidRPr="00401EAA" w:rsidRDefault="00BF03D6" w:rsidP="00C24DE2">
            <w:r w:rsidRPr="00BF03D6">
              <w:rPr>
                <w:i/>
                <w:iCs/>
              </w:rPr>
              <w:t>40%*</w:t>
            </w:r>
            <w:r>
              <w:rPr>
                <w:i/>
                <w:iCs/>
              </w:rPr>
              <w:t>*</w:t>
            </w:r>
          </w:p>
        </w:tc>
      </w:tr>
      <w:tr w:rsidR="00BF03D6" w14:paraId="2560B1BB" w14:textId="642F7BF4" w:rsidTr="00BF03D6">
        <w:trPr>
          <w:cantSplit/>
        </w:trPr>
        <w:tc>
          <w:tcPr>
            <w:tcW w:w="457" w:type="dxa"/>
            <w:tcBorders>
              <w:right w:val="nil"/>
            </w:tcBorders>
          </w:tcPr>
          <w:p w14:paraId="703FDBA1" w14:textId="77777777" w:rsidR="00BF03D6" w:rsidRDefault="00BF03D6" w:rsidP="00C24DE2">
            <w:pPr>
              <w:pStyle w:val="ListParagraph"/>
              <w:numPr>
                <w:ilvl w:val="0"/>
                <w:numId w:val="17"/>
              </w:numPr>
            </w:pPr>
          </w:p>
        </w:tc>
        <w:tc>
          <w:tcPr>
            <w:tcW w:w="7902" w:type="dxa"/>
            <w:tcBorders>
              <w:left w:val="nil"/>
            </w:tcBorders>
          </w:tcPr>
          <w:p w14:paraId="5CD99C95" w14:textId="77777777" w:rsidR="00BF03D6" w:rsidRPr="00401EAA" w:rsidRDefault="00BF03D6" w:rsidP="00C24DE2">
            <w:r w:rsidRPr="000343C6">
              <w:t>Provide expert advice and subject leadership to other staff and students, including research supervision.</w:t>
            </w:r>
          </w:p>
        </w:tc>
        <w:tc>
          <w:tcPr>
            <w:tcW w:w="1268" w:type="dxa"/>
            <w:vMerge/>
            <w:tcBorders>
              <w:left w:val="nil"/>
            </w:tcBorders>
          </w:tcPr>
          <w:p w14:paraId="0CB32399" w14:textId="77777777" w:rsidR="00BF03D6" w:rsidRPr="000343C6" w:rsidRDefault="00BF03D6" w:rsidP="00C24DE2"/>
        </w:tc>
      </w:tr>
      <w:tr w:rsidR="00BF03D6" w14:paraId="551E9925" w14:textId="4F6963E5" w:rsidTr="00BF03D6">
        <w:trPr>
          <w:cantSplit/>
        </w:trPr>
        <w:tc>
          <w:tcPr>
            <w:tcW w:w="457" w:type="dxa"/>
            <w:tcBorders>
              <w:right w:val="nil"/>
            </w:tcBorders>
          </w:tcPr>
          <w:p w14:paraId="098F0E5B" w14:textId="77777777" w:rsidR="00BF03D6" w:rsidRDefault="00BF03D6" w:rsidP="00C24DE2">
            <w:pPr>
              <w:pStyle w:val="ListParagraph"/>
              <w:numPr>
                <w:ilvl w:val="0"/>
                <w:numId w:val="17"/>
              </w:numPr>
            </w:pPr>
          </w:p>
        </w:tc>
        <w:tc>
          <w:tcPr>
            <w:tcW w:w="7902" w:type="dxa"/>
            <w:tcBorders>
              <w:left w:val="nil"/>
            </w:tcBorders>
          </w:tcPr>
          <w:p w14:paraId="50266E1B" w14:textId="77777777" w:rsidR="00BF03D6" w:rsidRDefault="00BF03D6" w:rsidP="00C24DE2">
            <w:r>
              <w:rPr>
                <w:rFonts w:hint="eastAsia"/>
                <w:lang w:eastAsia="zh-TW"/>
              </w:rPr>
              <w:t xml:space="preserve">Proactively engage </w:t>
            </w:r>
            <w:r>
              <w:t>in</w:t>
            </w:r>
            <w:r w:rsidRPr="00401EAA">
              <w:t xml:space="preserve"> the development of research, teaching and learning strategies in the </w:t>
            </w:r>
            <w:r>
              <w:t>Department</w:t>
            </w:r>
            <w:r w:rsidRPr="00401EAA">
              <w:t xml:space="preserve">. </w:t>
            </w:r>
            <w:r>
              <w:t>Lead in</w:t>
            </w:r>
            <w:r w:rsidRPr="00401EAA">
              <w:t xml:space="preserve"> developing and promoting fresh teaching and learning approaches and material, which create interest, understanding and enthusiasm amongst students.  Identify the learning needs of students and define learning objectives.  Promote the use of appropriate media to support student learning</w:t>
            </w:r>
            <w:r>
              <w:t>.</w:t>
            </w:r>
          </w:p>
        </w:tc>
        <w:tc>
          <w:tcPr>
            <w:tcW w:w="1268" w:type="dxa"/>
            <w:vMerge/>
            <w:tcBorders>
              <w:left w:val="nil"/>
            </w:tcBorders>
          </w:tcPr>
          <w:p w14:paraId="192A34B1" w14:textId="77777777" w:rsidR="00BF03D6" w:rsidRDefault="00BF03D6" w:rsidP="00C24DE2">
            <w:pPr>
              <w:rPr>
                <w:rFonts w:hint="eastAsia"/>
                <w:lang w:eastAsia="zh-TW"/>
              </w:rPr>
            </w:pPr>
          </w:p>
        </w:tc>
      </w:tr>
      <w:tr w:rsidR="00BF03D6" w14:paraId="33A039C5" w14:textId="03341E61" w:rsidTr="00BF03D6">
        <w:trPr>
          <w:cantSplit/>
        </w:trPr>
        <w:tc>
          <w:tcPr>
            <w:tcW w:w="457" w:type="dxa"/>
            <w:tcBorders>
              <w:right w:val="nil"/>
            </w:tcBorders>
          </w:tcPr>
          <w:p w14:paraId="11E5F6B0" w14:textId="77777777" w:rsidR="00BF03D6" w:rsidRDefault="00BF03D6" w:rsidP="00C24DE2">
            <w:pPr>
              <w:pStyle w:val="ListParagraph"/>
              <w:numPr>
                <w:ilvl w:val="0"/>
                <w:numId w:val="17"/>
              </w:numPr>
            </w:pPr>
          </w:p>
        </w:tc>
        <w:tc>
          <w:tcPr>
            <w:tcW w:w="7902" w:type="dxa"/>
            <w:tcBorders>
              <w:left w:val="nil"/>
            </w:tcBorders>
          </w:tcPr>
          <w:p w14:paraId="23B15CA8" w14:textId="72D8BE24" w:rsidR="00BF03D6" w:rsidRDefault="00BF03D6" w:rsidP="00630904">
            <w:r w:rsidRPr="00401EAA">
              <w:t>Tak</w:t>
            </w:r>
            <w:r>
              <w:t xml:space="preserve">e on appropriate Academic </w:t>
            </w:r>
            <w:r>
              <w:rPr>
                <w:rFonts w:hint="eastAsia"/>
                <w:lang w:eastAsia="zh-TW"/>
              </w:rPr>
              <w:t>leadership</w:t>
            </w:r>
            <w:r w:rsidRPr="00401EAA">
              <w:t xml:space="preserve"> roles to advance student academic development</w:t>
            </w:r>
            <w:r>
              <w:t xml:space="preserve">, </w:t>
            </w:r>
            <w:r w:rsidRPr="00630904">
              <w:t>including advancement of academic standards and quality of research facilities.</w:t>
            </w:r>
          </w:p>
        </w:tc>
        <w:tc>
          <w:tcPr>
            <w:tcW w:w="1268" w:type="dxa"/>
            <w:vMerge w:val="restart"/>
            <w:tcBorders>
              <w:left w:val="nil"/>
            </w:tcBorders>
          </w:tcPr>
          <w:p w14:paraId="017E2BEF" w14:textId="43E7855C" w:rsidR="00BF03D6" w:rsidRPr="00401EAA" w:rsidRDefault="00BF03D6" w:rsidP="00630904">
            <w:r>
              <w:rPr>
                <w:i/>
                <w:iCs/>
              </w:rPr>
              <w:t>2</w:t>
            </w:r>
            <w:r w:rsidRPr="00BF03D6">
              <w:rPr>
                <w:i/>
                <w:iCs/>
              </w:rPr>
              <w:t>0%*</w:t>
            </w:r>
            <w:r>
              <w:rPr>
                <w:i/>
                <w:iCs/>
              </w:rPr>
              <w:t>*</w:t>
            </w:r>
          </w:p>
        </w:tc>
      </w:tr>
      <w:tr w:rsidR="00BF03D6" w14:paraId="6476D568" w14:textId="6068283F" w:rsidTr="00BF03D6">
        <w:trPr>
          <w:cantSplit/>
        </w:trPr>
        <w:tc>
          <w:tcPr>
            <w:tcW w:w="457" w:type="dxa"/>
            <w:tcBorders>
              <w:right w:val="nil"/>
            </w:tcBorders>
          </w:tcPr>
          <w:p w14:paraId="24D4FE27" w14:textId="77777777" w:rsidR="00BF03D6" w:rsidRDefault="00BF03D6" w:rsidP="00C24DE2">
            <w:pPr>
              <w:pStyle w:val="ListParagraph"/>
              <w:numPr>
                <w:ilvl w:val="0"/>
                <w:numId w:val="17"/>
              </w:numPr>
            </w:pPr>
          </w:p>
        </w:tc>
        <w:tc>
          <w:tcPr>
            <w:tcW w:w="7902" w:type="dxa"/>
            <w:tcBorders>
              <w:left w:val="nil"/>
            </w:tcBorders>
          </w:tcPr>
          <w:p w14:paraId="1A26F1DE" w14:textId="77777777" w:rsidR="00BF03D6" w:rsidRPr="00671F76" w:rsidRDefault="00BF03D6" w:rsidP="00C24DE2">
            <w:r w:rsidRPr="00401EAA">
              <w:t xml:space="preserve">Represent the </w:t>
            </w:r>
            <w:r>
              <w:t>School/Department</w:t>
            </w:r>
            <w:r w:rsidRPr="00401EAA">
              <w:t>/Faculty/University in the disciplinary community externally</w:t>
            </w:r>
          </w:p>
        </w:tc>
        <w:tc>
          <w:tcPr>
            <w:tcW w:w="1268" w:type="dxa"/>
            <w:vMerge/>
            <w:tcBorders>
              <w:left w:val="nil"/>
            </w:tcBorders>
          </w:tcPr>
          <w:p w14:paraId="16DCE11C" w14:textId="77777777" w:rsidR="00BF03D6" w:rsidRPr="00401EAA" w:rsidRDefault="00BF03D6" w:rsidP="00C24DE2"/>
        </w:tc>
      </w:tr>
      <w:tr w:rsidR="00BF03D6" w14:paraId="678753C6" w14:textId="32B4A8F1" w:rsidTr="00BF03D6">
        <w:trPr>
          <w:cantSplit/>
        </w:trPr>
        <w:tc>
          <w:tcPr>
            <w:tcW w:w="457" w:type="dxa"/>
            <w:tcBorders>
              <w:right w:val="nil"/>
            </w:tcBorders>
          </w:tcPr>
          <w:p w14:paraId="3DE5F303" w14:textId="77777777" w:rsidR="00BF03D6" w:rsidRDefault="00BF03D6" w:rsidP="00C24DE2">
            <w:pPr>
              <w:pStyle w:val="ListParagraph"/>
              <w:numPr>
                <w:ilvl w:val="0"/>
                <w:numId w:val="17"/>
              </w:numPr>
            </w:pPr>
          </w:p>
        </w:tc>
        <w:tc>
          <w:tcPr>
            <w:tcW w:w="7902" w:type="dxa"/>
            <w:tcBorders>
              <w:left w:val="nil"/>
            </w:tcBorders>
          </w:tcPr>
          <w:p w14:paraId="39A89A13" w14:textId="77777777" w:rsidR="00BF03D6" w:rsidRPr="00447FD8" w:rsidRDefault="00BF03D6" w:rsidP="00C24DE2">
            <w:r w:rsidRPr="00343D93">
              <w:t>Any other duties as allocated by the line manager following consultation with the post holder.</w:t>
            </w:r>
          </w:p>
        </w:tc>
        <w:tc>
          <w:tcPr>
            <w:tcW w:w="1268" w:type="dxa"/>
            <w:vMerge/>
            <w:tcBorders>
              <w:left w:val="nil"/>
            </w:tcBorders>
          </w:tcPr>
          <w:p w14:paraId="57C2011D" w14:textId="77777777" w:rsidR="00BF03D6" w:rsidRPr="00343D93" w:rsidRDefault="00BF03D6" w:rsidP="00C24DE2"/>
        </w:tc>
      </w:tr>
    </w:tbl>
    <w:p w14:paraId="15BF08AD" w14:textId="77777777" w:rsidR="0012209D" w:rsidRDefault="0012209D" w:rsidP="0012209D"/>
    <w:p w14:paraId="69369E82" w14:textId="5BCB7F97" w:rsidR="00BF03D6" w:rsidRDefault="00BF03D6" w:rsidP="00BF03D6">
      <w:pPr>
        <w:rPr>
          <w:i/>
          <w:iCs/>
          <w:szCs w:val="18"/>
        </w:rPr>
      </w:pPr>
      <w:r>
        <w:rPr>
          <w:i/>
          <w:iCs/>
          <w:szCs w:val="18"/>
        </w:rPr>
        <w:t>*</w:t>
      </w:r>
      <w:r>
        <w:rPr>
          <w:i/>
          <w:iCs/>
          <w:szCs w:val="18"/>
        </w:rPr>
        <w:t>*</w:t>
      </w:r>
      <w:r>
        <w:rPr>
          <w:i/>
          <w:iCs/>
          <w:szCs w:val="18"/>
        </w:rPr>
        <w:t>The allocation of overall annual time to individual responsibilities will be dependent upon the needs of the Department and the School and can vary by academic year.</w:t>
      </w:r>
    </w:p>
    <w:p w14:paraId="6F6BD690" w14:textId="6C74E6EA" w:rsidR="00BF03D6" w:rsidRDefault="00BF03D6" w:rsidP="00BF03D6">
      <w:r>
        <w:rPr>
          <w:i/>
          <w:iCs/>
          <w:szCs w:val="18"/>
        </w:rPr>
        <w:t>For a balanced pathway, there is an expectation of a minimum of 20% contribution to Education and a minimum of 20% contribution to Research, with a contribution in Leadership, Management and Engagement.  Contributions to Knowledge Exchange / Enterprise will vary</w:t>
      </w:r>
    </w:p>
    <w:p w14:paraId="431B3006" w14:textId="77777777" w:rsidR="00BF03D6" w:rsidRDefault="00BF03D6" w:rsidP="0012209D"/>
    <w:p w14:paraId="0A07D302" w14:textId="77777777" w:rsidR="00BF03D6" w:rsidRDefault="00BF03D6"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40E06030" w14:textId="77777777" w:rsidR="00B17713" w:rsidRDefault="00B17713" w:rsidP="00B17713">
            <w:r>
              <w:t xml:space="preserve">Member of the Department, School </w:t>
            </w:r>
            <w:r>
              <w:rPr>
                <w:rFonts w:hint="eastAsia"/>
                <w:lang w:eastAsia="zh-TW"/>
              </w:rPr>
              <w:t xml:space="preserve">and Faculty </w:t>
            </w:r>
            <w:r>
              <w:t xml:space="preserve">committees relevant to their administrative duties.  </w:t>
            </w:r>
          </w:p>
          <w:p w14:paraId="7AD6F40A" w14:textId="77777777" w:rsidR="00B17713" w:rsidRDefault="00B17713" w:rsidP="00B17713">
            <w:r>
              <w:t xml:space="preserve">The post holder will </w:t>
            </w:r>
            <w:r>
              <w:rPr>
                <w:rFonts w:hint="eastAsia"/>
                <w:lang w:eastAsia="zh-TW"/>
              </w:rPr>
              <w:t>lead</w:t>
            </w:r>
            <w:r>
              <w:t xml:space="preserve"> in the setting of strategic objectives for the research theme of which they are a member.  </w:t>
            </w:r>
          </w:p>
          <w:p w14:paraId="15BF08B0" w14:textId="235D2556" w:rsidR="00C31B06" w:rsidRDefault="00B17713" w:rsidP="00B17713">
            <w:r>
              <w:t xml:space="preserve">Teaching and administrative duties will be allocated by the Head of School, within the context of the teaching programmes </w:t>
            </w:r>
            <w:r>
              <w:rPr>
                <w:rFonts w:hint="eastAsia"/>
                <w:lang w:eastAsia="zh-TW"/>
              </w:rPr>
              <w:t xml:space="preserve">in the </w:t>
            </w:r>
            <w:proofErr w:type="gramStart"/>
            <w:r>
              <w:rPr>
                <w:rFonts w:hint="eastAsia"/>
                <w:lang w:eastAsia="zh-TW"/>
              </w:rPr>
              <w:t>Faculty</w:t>
            </w:r>
            <w:proofErr w:type="gramEnd"/>
            <w:r>
              <w:t>.</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4A57C945" w14:textId="77777777" w:rsidR="0023414E" w:rsidRDefault="0023414E" w:rsidP="0023414E">
            <w:r w:rsidRPr="00401EAA">
              <w:t>To attend national and international conferences for the purpose of d</w:t>
            </w:r>
            <w:r>
              <w:t>isseminating research results.</w:t>
            </w:r>
          </w:p>
          <w:p w14:paraId="24D1304A" w14:textId="77777777" w:rsidR="0023414E" w:rsidRDefault="0023414E" w:rsidP="0023414E">
            <w:pPr>
              <w:rPr>
                <w:lang w:eastAsia="zh-TW"/>
              </w:rPr>
            </w:pPr>
            <w:r w:rsidRPr="3F083B52">
              <w:rPr>
                <w:lang w:eastAsia="zh-TW"/>
              </w:rPr>
              <w:t>Visit collaborators and collaborating institutions for the purpose of research, teaching and enterprise activities.</w:t>
            </w:r>
          </w:p>
          <w:p w14:paraId="6DA5CA0A" w14:textId="15E879F7" w:rsidR="00343D93" w:rsidRDefault="00343D93" w:rsidP="00343D93"/>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355"/>
        <w:gridCol w:w="3341"/>
        <w:gridCol w:w="1317"/>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113EDE" w14:paraId="15BF08BF" w14:textId="77777777" w:rsidTr="00013C10">
        <w:tc>
          <w:tcPr>
            <w:tcW w:w="1617" w:type="dxa"/>
          </w:tcPr>
          <w:p w14:paraId="15BF08BB" w14:textId="21456655" w:rsidR="00113EDE" w:rsidRPr="00FD5B0E" w:rsidRDefault="00113EDE" w:rsidP="00113EDE">
            <w:r w:rsidRPr="00FD5B0E">
              <w:t xml:space="preserve">Qualifications, knowledge </w:t>
            </w:r>
            <w:r>
              <w:t>and</w:t>
            </w:r>
            <w:r w:rsidRPr="00FD5B0E">
              <w:t xml:space="preserve"> experience</w:t>
            </w:r>
          </w:p>
        </w:tc>
        <w:tc>
          <w:tcPr>
            <w:tcW w:w="3402" w:type="dxa"/>
          </w:tcPr>
          <w:p w14:paraId="61CB5BEC" w14:textId="77777777" w:rsidR="00D21E3D" w:rsidRPr="0009266D" w:rsidRDefault="00113EDE" w:rsidP="00D21E3D">
            <w:pPr>
              <w:spacing w:after="90"/>
            </w:pPr>
            <w:r w:rsidRPr="00401EAA">
              <w:t xml:space="preserve">PhD or equivalent professional qualifications and experience in </w:t>
            </w:r>
            <w:r w:rsidR="00D21E3D" w:rsidRPr="0009266D">
              <w:t>Allied Health / Active Living</w:t>
            </w:r>
          </w:p>
          <w:p w14:paraId="319F2A1C" w14:textId="77777777" w:rsidR="00D36052" w:rsidRDefault="00113EDE" w:rsidP="00113EDE">
            <w:pPr>
              <w:spacing w:after="90"/>
            </w:pPr>
            <w:r>
              <w:t>A significant national and international reputation</w:t>
            </w:r>
            <w:r w:rsidR="00D36052">
              <w:t xml:space="preserve"> </w:t>
            </w:r>
            <w:r w:rsidR="00D36052" w:rsidRPr="00671E3A">
              <w:t>for leadership and innovation in</w:t>
            </w:r>
            <w:r>
              <w:t xml:space="preserve"> </w:t>
            </w:r>
            <w:r w:rsidR="008D540B" w:rsidRPr="00671E3A">
              <w:t xml:space="preserve">education and research, characterised by a sustained and continuing track record of academic excellence. </w:t>
            </w:r>
          </w:p>
          <w:p w14:paraId="0717832D" w14:textId="5D4816CA" w:rsidR="00113EDE" w:rsidRDefault="00113EDE" w:rsidP="00113EDE">
            <w:pPr>
              <w:spacing w:after="90"/>
            </w:pPr>
            <w:r>
              <w:t>Teaching qualification (PCAP or equivalent)</w:t>
            </w:r>
          </w:p>
          <w:p w14:paraId="60AB5744" w14:textId="77777777" w:rsidR="00113EDE" w:rsidRDefault="00113EDE" w:rsidP="00113EDE">
            <w:pPr>
              <w:spacing w:after="90"/>
            </w:pPr>
            <w:r>
              <w:t>A sustained record of excellence in teaching and learning activities.</w:t>
            </w:r>
          </w:p>
          <w:p w14:paraId="15BF08BC" w14:textId="307BCC1B" w:rsidR="00113EDE" w:rsidRDefault="00113EDE" w:rsidP="00113EDE">
            <w:pPr>
              <w:spacing w:after="90"/>
            </w:pPr>
            <w:r>
              <w:t>A sustained record of excellence in research activities.</w:t>
            </w:r>
          </w:p>
        </w:tc>
        <w:tc>
          <w:tcPr>
            <w:tcW w:w="3402" w:type="dxa"/>
          </w:tcPr>
          <w:p w14:paraId="279FE68F" w14:textId="5EFF9D8A" w:rsidR="00781189" w:rsidRDefault="00781189" w:rsidP="00781189">
            <w:pPr>
              <w:spacing w:after="90"/>
            </w:pPr>
            <w:r>
              <w:t>Detailed k</w:t>
            </w:r>
            <w:r w:rsidRPr="00401EAA">
              <w:t xml:space="preserve">nowledge </w:t>
            </w:r>
            <w:r w:rsidR="00116A85">
              <w:t xml:space="preserve">and experience </w:t>
            </w:r>
            <w:r w:rsidRPr="00401EAA">
              <w:t>of</w:t>
            </w:r>
            <w:r>
              <w:t xml:space="preserve"> Physiotherapy or Occupational Therapy</w:t>
            </w:r>
          </w:p>
          <w:p w14:paraId="0260AD53" w14:textId="77777777" w:rsidR="00113EDE" w:rsidRDefault="00113EDE" w:rsidP="00113EDE">
            <w:pPr>
              <w:spacing w:after="90"/>
            </w:pPr>
            <w:r>
              <w:t>Membership of Higher Education Academy</w:t>
            </w:r>
          </w:p>
          <w:p w14:paraId="0F2D5B0F" w14:textId="55356D18" w:rsidR="00AD3068" w:rsidRDefault="00AD3068" w:rsidP="000B3BDD">
            <w:pPr>
              <w:spacing w:after="90"/>
            </w:pPr>
            <w:r>
              <w:t xml:space="preserve">Membership </w:t>
            </w:r>
            <w:r w:rsidR="000B3BDD">
              <w:t>of</w:t>
            </w:r>
            <w:r>
              <w:t xml:space="preserve"> national or international advisory bodies</w:t>
            </w:r>
            <w:r w:rsidR="000B3BDD">
              <w:t xml:space="preserve"> </w:t>
            </w:r>
          </w:p>
          <w:p w14:paraId="15BF08BD" w14:textId="7DD78CA5" w:rsidR="00113EDE" w:rsidRDefault="00113EDE" w:rsidP="00113EDE">
            <w:pPr>
              <w:spacing w:after="90"/>
            </w:pPr>
            <w:r>
              <w:t>Involvement in national and international events</w:t>
            </w:r>
          </w:p>
        </w:tc>
        <w:tc>
          <w:tcPr>
            <w:tcW w:w="1330" w:type="dxa"/>
          </w:tcPr>
          <w:p w14:paraId="15BF08BE" w14:textId="77777777" w:rsidR="00113EDE" w:rsidRDefault="00113EDE" w:rsidP="00113EDE">
            <w:pPr>
              <w:spacing w:after="90"/>
            </w:pPr>
          </w:p>
        </w:tc>
      </w:tr>
      <w:tr w:rsidR="00113EDE" w14:paraId="15BF08C4" w14:textId="77777777" w:rsidTr="00013C10">
        <w:tc>
          <w:tcPr>
            <w:tcW w:w="1617" w:type="dxa"/>
          </w:tcPr>
          <w:p w14:paraId="15BF08C0" w14:textId="4F06E67F" w:rsidR="00113EDE" w:rsidRPr="00FD5B0E" w:rsidRDefault="00113EDE" w:rsidP="00113EDE">
            <w:r w:rsidRPr="00FD5B0E">
              <w:t xml:space="preserve">Planning </w:t>
            </w:r>
            <w:r>
              <w:t>and</w:t>
            </w:r>
            <w:r w:rsidRPr="00FD5B0E">
              <w:t xml:space="preserve"> organising</w:t>
            </w:r>
          </w:p>
        </w:tc>
        <w:tc>
          <w:tcPr>
            <w:tcW w:w="3402" w:type="dxa"/>
          </w:tcPr>
          <w:p w14:paraId="1851E39B" w14:textId="03BF50D8" w:rsidR="00113EDE" w:rsidRDefault="00113EDE" w:rsidP="00113EDE">
            <w:pPr>
              <w:spacing w:after="90"/>
            </w:pPr>
            <w:r>
              <w:t>Proven ability to champion and oversee key contributions to faculty and/or University research, education and enterprise strategies.</w:t>
            </w:r>
          </w:p>
          <w:p w14:paraId="74416829" w14:textId="6DD737E3" w:rsidR="00AD3068" w:rsidRDefault="00AD3068" w:rsidP="000B3BDD">
            <w:pPr>
              <w:spacing w:after="90"/>
            </w:pPr>
            <w:r>
              <w:t>Proven abili</w:t>
            </w:r>
            <w:r w:rsidR="000B3BDD">
              <w:t>ty to lead research activities, grants and/or contracts of national and international importance.</w:t>
            </w:r>
          </w:p>
          <w:p w14:paraId="15BF08C1" w14:textId="06AD09C0" w:rsidR="00113EDE" w:rsidRDefault="00AD3068" w:rsidP="00AD3068">
            <w:pPr>
              <w:spacing w:after="90"/>
            </w:pPr>
            <w:r>
              <w:t>Proven ability to lead the development of education strategies in the faculty through ongoing leadership in the dissemination of knowledge and/or curriculum development.</w:t>
            </w:r>
          </w:p>
        </w:tc>
        <w:tc>
          <w:tcPr>
            <w:tcW w:w="3402" w:type="dxa"/>
          </w:tcPr>
          <w:p w14:paraId="15BF08C2" w14:textId="01BD4EF2" w:rsidR="00113EDE" w:rsidRDefault="00113EDE" w:rsidP="00113EDE">
            <w:pPr>
              <w:spacing w:after="90"/>
            </w:pPr>
          </w:p>
        </w:tc>
        <w:tc>
          <w:tcPr>
            <w:tcW w:w="1330" w:type="dxa"/>
          </w:tcPr>
          <w:p w14:paraId="15BF08C3" w14:textId="77777777" w:rsidR="00113EDE" w:rsidRDefault="00113EDE" w:rsidP="00113EDE">
            <w:pPr>
              <w:spacing w:after="90"/>
            </w:pPr>
          </w:p>
        </w:tc>
      </w:tr>
      <w:tr w:rsidR="00113EDE" w14:paraId="15BF08C9" w14:textId="77777777" w:rsidTr="00013C10">
        <w:tc>
          <w:tcPr>
            <w:tcW w:w="1617" w:type="dxa"/>
          </w:tcPr>
          <w:p w14:paraId="15BF08C5" w14:textId="21DBF709" w:rsidR="00113EDE" w:rsidRPr="00FD5B0E" w:rsidRDefault="00113EDE" w:rsidP="00113EDE">
            <w:r w:rsidRPr="00FD5B0E">
              <w:t xml:space="preserve">Problem solving </w:t>
            </w:r>
            <w:r>
              <w:t>and</w:t>
            </w:r>
            <w:r w:rsidRPr="00FD5B0E">
              <w:t xml:space="preserve"> initiative</w:t>
            </w:r>
          </w:p>
        </w:tc>
        <w:tc>
          <w:tcPr>
            <w:tcW w:w="3402" w:type="dxa"/>
          </w:tcPr>
          <w:p w14:paraId="15BF08C6" w14:textId="226437A0" w:rsidR="00113EDE" w:rsidRDefault="00AD3068" w:rsidP="00113EDE">
            <w:pPr>
              <w:spacing w:after="90"/>
            </w:pPr>
            <w:r>
              <w:t>Proven ability to implement successful change management initiatives and formulate strategic plans that reflect and support the priority needs of the faculty and University.</w:t>
            </w:r>
          </w:p>
        </w:tc>
        <w:tc>
          <w:tcPr>
            <w:tcW w:w="3402" w:type="dxa"/>
          </w:tcPr>
          <w:p w14:paraId="15BF08C7" w14:textId="77777777" w:rsidR="00113EDE" w:rsidRDefault="00113EDE" w:rsidP="00113EDE">
            <w:pPr>
              <w:spacing w:after="90"/>
            </w:pPr>
          </w:p>
        </w:tc>
        <w:tc>
          <w:tcPr>
            <w:tcW w:w="1330" w:type="dxa"/>
          </w:tcPr>
          <w:p w14:paraId="15BF08C8" w14:textId="77777777" w:rsidR="00113EDE" w:rsidRDefault="00113EDE" w:rsidP="00113EDE">
            <w:pPr>
              <w:spacing w:after="90"/>
            </w:pPr>
          </w:p>
        </w:tc>
      </w:tr>
      <w:tr w:rsidR="00113EDE" w14:paraId="15BF08CE" w14:textId="77777777" w:rsidTr="00013C10">
        <w:tc>
          <w:tcPr>
            <w:tcW w:w="1617" w:type="dxa"/>
          </w:tcPr>
          <w:p w14:paraId="15BF08CA" w14:textId="221E4483" w:rsidR="00113EDE" w:rsidRPr="00FD5B0E" w:rsidRDefault="00113EDE" w:rsidP="00113EDE">
            <w:r w:rsidRPr="00FD5B0E">
              <w:t xml:space="preserve">Management </w:t>
            </w:r>
            <w:r>
              <w:t>and</w:t>
            </w:r>
            <w:r w:rsidRPr="00FD5B0E">
              <w:t xml:space="preserve"> teamwork</w:t>
            </w:r>
          </w:p>
        </w:tc>
        <w:tc>
          <w:tcPr>
            <w:tcW w:w="3402" w:type="dxa"/>
          </w:tcPr>
          <w:p w14:paraId="74880476" w14:textId="5BE128AD" w:rsidR="000B3BDD" w:rsidRDefault="000B3BDD" w:rsidP="00113EDE">
            <w:pPr>
              <w:spacing w:after="90"/>
            </w:pPr>
            <w:r>
              <w:t xml:space="preserve">Proven ability to oversee people and resource management processes </w:t>
            </w:r>
            <w:proofErr w:type="gramStart"/>
            <w:r>
              <w:t>in order to</w:t>
            </w:r>
            <w:proofErr w:type="gramEnd"/>
            <w:r>
              <w:t xml:space="preserve"> deliver key education, research and enterprise activities.</w:t>
            </w:r>
          </w:p>
          <w:p w14:paraId="27BEF4A8" w14:textId="10545A0E" w:rsidR="00AD3068" w:rsidRDefault="00AD3068" w:rsidP="00113EDE">
            <w:pPr>
              <w:spacing w:after="90"/>
            </w:pPr>
            <w:r>
              <w:t xml:space="preserve">Proven ability to make a sustained contribution to academic leadership at discipline, </w:t>
            </w:r>
            <w:r w:rsidR="00DC2400">
              <w:t xml:space="preserve">School/Department </w:t>
            </w:r>
            <w:r>
              <w:t>and faculty level.</w:t>
            </w:r>
          </w:p>
          <w:p w14:paraId="4BC64036" w14:textId="550F20C9" w:rsidR="00AD3068" w:rsidRDefault="00AD3068" w:rsidP="00113EDE">
            <w:pPr>
              <w:spacing w:after="90"/>
            </w:pPr>
            <w:r>
              <w:t>Proven ability to demonstrate leadership abilities in Higher Education and to raise performance standards through own work areas.</w:t>
            </w:r>
          </w:p>
          <w:p w14:paraId="15BF08CB" w14:textId="3E04B135" w:rsidR="00113EDE" w:rsidRDefault="00AD3068" w:rsidP="00113EDE">
            <w:pPr>
              <w:spacing w:after="90"/>
            </w:pPr>
            <w:r>
              <w:t>Proven ability</w:t>
            </w:r>
            <w:r w:rsidR="00113EDE">
              <w:t xml:space="preserve"> to recognise and deal with obstacles and difficulties so that the team can deliver.</w:t>
            </w:r>
          </w:p>
        </w:tc>
        <w:tc>
          <w:tcPr>
            <w:tcW w:w="3402" w:type="dxa"/>
          </w:tcPr>
          <w:p w14:paraId="15BF08CC" w14:textId="2CB1C38C" w:rsidR="00113EDE" w:rsidRDefault="00113EDE" w:rsidP="00113EDE">
            <w:pPr>
              <w:spacing w:after="90"/>
            </w:pPr>
          </w:p>
        </w:tc>
        <w:tc>
          <w:tcPr>
            <w:tcW w:w="1330" w:type="dxa"/>
          </w:tcPr>
          <w:p w14:paraId="15BF08CD" w14:textId="77777777" w:rsidR="00113EDE" w:rsidRDefault="00113EDE" w:rsidP="00113EDE">
            <w:pPr>
              <w:spacing w:after="90"/>
            </w:pPr>
          </w:p>
        </w:tc>
      </w:tr>
      <w:tr w:rsidR="00113EDE" w14:paraId="15BF08D3" w14:textId="77777777" w:rsidTr="00013C10">
        <w:tc>
          <w:tcPr>
            <w:tcW w:w="1617" w:type="dxa"/>
          </w:tcPr>
          <w:p w14:paraId="15BF08CF" w14:textId="6952AC8B" w:rsidR="00113EDE" w:rsidRPr="00FD5B0E" w:rsidRDefault="00113EDE" w:rsidP="00113EDE">
            <w:r w:rsidRPr="00FD5B0E">
              <w:t xml:space="preserve">Communicating </w:t>
            </w:r>
            <w:r>
              <w:t>and</w:t>
            </w:r>
            <w:r w:rsidRPr="00FD5B0E">
              <w:t xml:space="preserve"> influencing</w:t>
            </w:r>
          </w:p>
        </w:tc>
        <w:tc>
          <w:tcPr>
            <w:tcW w:w="3402" w:type="dxa"/>
          </w:tcPr>
          <w:p w14:paraId="40699364" w14:textId="77777777" w:rsidR="00113EDE" w:rsidRDefault="00AD3068" w:rsidP="00113EDE">
            <w:pPr>
              <w:spacing w:after="90"/>
            </w:pPr>
            <w:r>
              <w:t>Proven ability to establish and build major relationships with stakeholders.</w:t>
            </w:r>
          </w:p>
          <w:p w14:paraId="743A3918" w14:textId="78AD345E" w:rsidR="00AD3068" w:rsidRDefault="00AD3068" w:rsidP="00113EDE">
            <w:pPr>
              <w:spacing w:after="90"/>
            </w:pPr>
            <w:r>
              <w:lastRenderedPageBreak/>
              <w:t>Proven ability to act as the main figurehead for key activities, developing important national and international contacts.</w:t>
            </w:r>
          </w:p>
          <w:p w14:paraId="57DCFFB8" w14:textId="3FE1D234" w:rsidR="00AD3068" w:rsidRDefault="00AD3068" w:rsidP="00113EDE">
            <w:pPr>
              <w:spacing w:after="90"/>
            </w:pPr>
            <w:r>
              <w:t>Able to contribute to the development of the University’s profile in the UK and internationally.</w:t>
            </w:r>
          </w:p>
          <w:p w14:paraId="15BF08D0" w14:textId="44A7CB97" w:rsidR="00AD3068" w:rsidRDefault="00AD3068" w:rsidP="00113EDE">
            <w:pPr>
              <w:spacing w:after="90"/>
            </w:pPr>
            <w:r>
              <w:t>Proven ability to use influence to develop positions or strategies.</w:t>
            </w:r>
          </w:p>
        </w:tc>
        <w:tc>
          <w:tcPr>
            <w:tcW w:w="3402" w:type="dxa"/>
          </w:tcPr>
          <w:p w14:paraId="15BF08D1" w14:textId="6F8313F9" w:rsidR="00113EDE" w:rsidRDefault="00113EDE" w:rsidP="00113EDE">
            <w:pPr>
              <w:spacing w:after="90"/>
            </w:pPr>
          </w:p>
        </w:tc>
        <w:tc>
          <w:tcPr>
            <w:tcW w:w="1330" w:type="dxa"/>
          </w:tcPr>
          <w:p w14:paraId="15BF08D2" w14:textId="77777777" w:rsidR="00113EDE" w:rsidRDefault="00113EDE" w:rsidP="00113EDE">
            <w:pPr>
              <w:spacing w:after="90"/>
            </w:pPr>
          </w:p>
        </w:tc>
      </w:tr>
      <w:tr w:rsidR="00113EDE" w14:paraId="15BF08D8" w14:textId="77777777" w:rsidTr="00013C10">
        <w:tc>
          <w:tcPr>
            <w:tcW w:w="1617" w:type="dxa"/>
          </w:tcPr>
          <w:p w14:paraId="15BF08D4" w14:textId="2D482B09" w:rsidR="00113EDE" w:rsidRPr="00FD5B0E" w:rsidRDefault="00113EDE" w:rsidP="00113EDE">
            <w:r w:rsidRPr="00FD5B0E">
              <w:t xml:space="preserve">Other skills </w:t>
            </w:r>
            <w:r>
              <w:t>and</w:t>
            </w:r>
            <w:r w:rsidRPr="00FD5B0E">
              <w:t xml:space="preserve"> behaviours</w:t>
            </w:r>
          </w:p>
        </w:tc>
        <w:tc>
          <w:tcPr>
            <w:tcW w:w="3402" w:type="dxa"/>
          </w:tcPr>
          <w:p w14:paraId="5903A190" w14:textId="77777777" w:rsidR="00113EDE" w:rsidRDefault="00113EDE" w:rsidP="00113EDE">
            <w:pPr>
              <w:spacing w:after="90"/>
            </w:pPr>
            <w:r>
              <w:t>Compliance with relevant Health &amp; Safety issues</w:t>
            </w:r>
          </w:p>
          <w:p w14:paraId="15BF08D5" w14:textId="7B59F770" w:rsidR="00113EDE" w:rsidRDefault="00113EDE" w:rsidP="00113EDE">
            <w:pPr>
              <w:spacing w:after="90"/>
            </w:pPr>
            <w:r>
              <w:t>Positive attitude to colleagues and students</w:t>
            </w:r>
          </w:p>
        </w:tc>
        <w:tc>
          <w:tcPr>
            <w:tcW w:w="3402" w:type="dxa"/>
          </w:tcPr>
          <w:p w14:paraId="15BF08D6" w14:textId="77777777" w:rsidR="00113EDE" w:rsidRDefault="00113EDE" w:rsidP="00113EDE">
            <w:pPr>
              <w:spacing w:after="90"/>
            </w:pPr>
          </w:p>
        </w:tc>
        <w:tc>
          <w:tcPr>
            <w:tcW w:w="1330" w:type="dxa"/>
          </w:tcPr>
          <w:p w14:paraId="15BF08D7" w14:textId="77777777" w:rsidR="00113EDE" w:rsidRDefault="00113EDE" w:rsidP="00113EDE">
            <w:pPr>
              <w:spacing w:after="90"/>
            </w:pPr>
          </w:p>
        </w:tc>
      </w:tr>
      <w:tr w:rsidR="00113EDE" w14:paraId="15BF08DD" w14:textId="77777777" w:rsidTr="00013C10">
        <w:tc>
          <w:tcPr>
            <w:tcW w:w="1617" w:type="dxa"/>
          </w:tcPr>
          <w:p w14:paraId="15BF08D9" w14:textId="77777777" w:rsidR="00113EDE" w:rsidRPr="00FD5B0E" w:rsidRDefault="00113EDE" w:rsidP="00113EDE">
            <w:r w:rsidRPr="00FD5B0E">
              <w:t>Special requirements</w:t>
            </w:r>
          </w:p>
        </w:tc>
        <w:tc>
          <w:tcPr>
            <w:tcW w:w="3402" w:type="dxa"/>
          </w:tcPr>
          <w:p w14:paraId="15BF08DA" w14:textId="38E4141B" w:rsidR="00113EDE" w:rsidRDefault="00113EDE" w:rsidP="000B3BDD">
            <w:pPr>
              <w:spacing w:after="90"/>
            </w:pPr>
            <w:r w:rsidRPr="00401EAA">
              <w:t xml:space="preserve">Able to attend national and international conferences </w:t>
            </w:r>
            <w:r w:rsidR="000B3BDD">
              <w:t>as required.</w:t>
            </w:r>
          </w:p>
        </w:tc>
        <w:tc>
          <w:tcPr>
            <w:tcW w:w="3402" w:type="dxa"/>
          </w:tcPr>
          <w:p w14:paraId="15BF08DB" w14:textId="77777777" w:rsidR="00113EDE" w:rsidRDefault="00113EDE" w:rsidP="00113EDE">
            <w:pPr>
              <w:spacing w:after="90"/>
            </w:pPr>
          </w:p>
        </w:tc>
        <w:tc>
          <w:tcPr>
            <w:tcW w:w="1330" w:type="dxa"/>
          </w:tcPr>
          <w:p w14:paraId="15BF08DC" w14:textId="77777777" w:rsidR="00113EDE" w:rsidRDefault="00113EDE" w:rsidP="00113EDE">
            <w:pPr>
              <w:spacing w:after="90"/>
            </w:pP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18FA56CA" w:rsidR="00D3349E" w:rsidRDefault="00BF03D6" w:rsidP="00E264FD">
            <w:sdt>
              <w:sdtPr>
                <w:id w:val="579254332"/>
                <w14:checkbox>
                  <w14:checked w14:val="1"/>
                  <w14:checkedState w14:val="2612" w14:font="MS Gothic"/>
                  <w14:uncheckedState w14:val="2610" w14:font="MS Gothic"/>
                </w14:checkbox>
              </w:sdtPr>
              <w:sdtEndPr/>
              <w:sdtContent>
                <w:r w:rsidR="0059007D">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BF03D6"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59863" w14:textId="77777777" w:rsidR="00B122E0" w:rsidRDefault="00B122E0">
      <w:r>
        <w:separator/>
      </w:r>
    </w:p>
    <w:p w14:paraId="0503CF88" w14:textId="77777777" w:rsidR="00B122E0" w:rsidRDefault="00B122E0"/>
  </w:endnote>
  <w:endnote w:type="continuationSeparator" w:id="0">
    <w:p w14:paraId="0F9C9F0B" w14:textId="77777777" w:rsidR="00B122E0" w:rsidRDefault="00B122E0">
      <w:r>
        <w:continuationSeparator/>
      </w:r>
    </w:p>
    <w:p w14:paraId="068E3102" w14:textId="77777777" w:rsidR="00B122E0" w:rsidRDefault="00B122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0760535C" w:rsidR="00062768" w:rsidRDefault="00560CFA" w:rsidP="009D7C0D">
    <w:pPr>
      <w:pStyle w:val="ContinuationFooter"/>
    </w:pPr>
    <w:fldSimple w:instr="FILENAME   \* MERGEFORMAT">
      <w:r w:rsidR="00E264FD">
        <w:t>Template</w:t>
      </w:r>
      <w:r w:rsidR="00746AEB">
        <w:t xml:space="preserve"> Job Description</w:t>
      </w:r>
      <w:r w:rsidR="00E264FD">
        <w:t xml:space="preserve"> - </w:t>
      </w:r>
    </w:fldSimple>
    <w:r w:rsidR="009D7C0D">
      <w:t>ERE</w:t>
    </w:r>
    <w:r w:rsidR="00746AEB">
      <w:t xml:space="preserve"> Level </w:t>
    </w:r>
    <w:r w:rsidR="009D7C0D">
      <w:t>7 – Balanced Pathway - Professor</w:t>
    </w:r>
    <w:r w:rsidR="00CB1F23">
      <w:ptab w:relativeTo="margin" w:alignment="right" w:leader="none"/>
    </w:r>
    <w:r w:rsidR="00CB1F23">
      <w:fldChar w:fldCharType="begin"/>
    </w:r>
    <w:r w:rsidR="00CB1F23">
      <w:instrText xml:space="preserve"> PAGE   \* MERGEFORMAT </w:instrText>
    </w:r>
    <w:r w:rsidR="00CB1F23">
      <w:fldChar w:fldCharType="separate"/>
    </w:r>
    <w:r w:rsidR="00DC2400">
      <w:t>3</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99682" w14:textId="77777777" w:rsidR="00B122E0" w:rsidRDefault="00B122E0">
      <w:r>
        <w:separator/>
      </w:r>
    </w:p>
    <w:p w14:paraId="2F7FC0EF" w14:textId="77777777" w:rsidR="00B122E0" w:rsidRDefault="00B122E0"/>
  </w:footnote>
  <w:footnote w:type="continuationSeparator" w:id="0">
    <w:p w14:paraId="1023B8AF" w14:textId="77777777" w:rsidR="00B122E0" w:rsidRDefault="00B122E0">
      <w:r>
        <w:continuationSeparator/>
      </w:r>
    </w:p>
    <w:p w14:paraId="4570D1DD" w14:textId="77777777" w:rsidR="00B122E0" w:rsidRDefault="00B122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14" w:type="dxa"/>
      <w:tblLayout w:type="fixed"/>
      <w:tblCellMar>
        <w:left w:w="0" w:type="dxa"/>
        <w:right w:w="0" w:type="dxa"/>
      </w:tblCellMar>
      <w:tblLook w:val="00A0" w:firstRow="1" w:lastRow="0" w:firstColumn="1" w:lastColumn="0" w:noHBand="0" w:noVBand="0"/>
    </w:tblPr>
    <w:tblGrid>
      <w:gridCol w:w="9714"/>
    </w:tblGrid>
    <w:tr w:rsidR="00062768" w14:paraId="15BF0981" w14:textId="77777777" w:rsidTr="21DC1ABA">
      <w:trPr>
        <w:trHeight w:hRule="exact" w:val="171"/>
      </w:trPr>
      <w:tc>
        <w:tcPr>
          <w:tcW w:w="9714" w:type="dxa"/>
        </w:tcPr>
        <w:p w14:paraId="15BF0980" w14:textId="77777777" w:rsidR="00062768" w:rsidRDefault="00062768" w:rsidP="0029789A">
          <w:pPr>
            <w:pStyle w:val="Header"/>
          </w:pPr>
        </w:p>
      </w:tc>
    </w:tr>
    <w:tr w:rsidR="00062768" w14:paraId="15BF0983" w14:textId="77777777" w:rsidTr="21DC1ABA">
      <w:trPr>
        <w:trHeight w:val="893"/>
      </w:trPr>
      <w:tc>
        <w:tcPr>
          <w:tcW w:w="9714" w:type="dxa"/>
        </w:tcPr>
        <w:p w14:paraId="15BF0982" w14:textId="5AAC4860" w:rsidR="00062768" w:rsidRDefault="21DC1ABA" w:rsidP="0029789A">
          <w:pPr>
            <w:pStyle w:val="Header"/>
            <w:jc w:val="right"/>
          </w:pPr>
          <w:r>
            <w:rPr>
              <w:noProof/>
            </w:rPr>
            <w:drawing>
              <wp:inline distT="0" distB="0" distL="0" distR="0" wp14:anchorId="1E6175E0" wp14:editId="67CF4773">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3E2B90C" w:rsidR="0005274A" w:rsidRPr="0005274A" w:rsidRDefault="00F84583" w:rsidP="001603A7">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144E485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CD8C20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CE6460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758861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4826591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AED260B8"/>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349919561">
    <w:abstractNumId w:val="17"/>
  </w:num>
  <w:num w:numId="2" w16cid:durableId="387071780">
    <w:abstractNumId w:val="0"/>
  </w:num>
  <w:num w:numId="3" w16cid:durableId="1566211774">
    <w:abstractNumId w:val="13"/>
  </w:num>
  <w:num w:numId="4" w16cid:durableId="684210314">
    <w:abstractNumId w:val="9"/>
  </w:num>
  <w:num w:numId="5" w16cid:durableId="1575629774">
    <w:abstractNumId w:val="10"/>
  </w:num>
  <w:num w:numId="6" w16cid:durableId="180583901">
    <w:abstractNumId w:val="7"/>
  </w:num>
  <w:num w:numId="7" w16cid:durableId="411704517">
    <w:abstractNumId w:val="3"/>
  </w:num>
  <w:num w:numId="8" w16cid:durableId="20016804">
    <w:abstractNumId w:val="5"/>
  </w:num>
  <w:num w:numId="9" w16cid:durableId="695691977">
    <w:abstractNumId w:val="1"/>
  </w:num>
  <w:num w:numId="10" w16cid:durableId="1843275864">
    <w:abstractNumId w:val="8"/>
  </w:num>
  <w:num w:numId="11" w16cid:durableId="868176322">
    <w:abstractNumId w:val="4"/>
  </w:num>
  <w:num w:numId="12" w16cid:durableId="607009287">
    <w:abstractNumId w:val="14"/>
  </w:num>
  <w:num w:numId="13" w16cid:durableId="1981767160">
    <w:abstractNumId w:val="15"/>
  </w:num>
  <w:num w:numId="14" w16cid:durableId="1390811812">
    <w:abstractNumId w:val="6"/>
  </w:num>
  <w:num w:numId="15" w16cid:durableId="1811898578">
    <w:abstractNumId w:val="2"/>
  </w:num>
  <w:num w:numId="16" w16cid:durableId="110168242">
    <w:abstractNumId w:val="11"/>
  </w:num>
  <w:num w:numId="17" w16cid:durableId="160201568">
    <w:abstractNumId w:val="12"/>
  </w:num>
  <w:num w:numId="18" w16cid:durableId="143571191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57DE4"/>
    <w:rsid w:val="00062768"/>
    <w:rsid w:val="00063081"/>
    <w:rsid w:val="00071653"/>
    <w:rsid w:val="000824F4"/>
    <w:rsid w:val="000978E8"/>
    <w:rsid w:val="000B1DED"/>
    <w:rsid w:val="000B3BDD"/>
    <w:rsid w:val="000B4E5A"/>
    <w:rsid w:val="000F04C6"/>
    <w:rsid w:val="00102BCB"/>
    <w:rsid w:val="00113EDE"/>
    <w:rsid w:val="00116A85"/>
    <w:rsid w:val="0012209D"/>
    <w:rsid w:val="001532E2"/>
    <w:rsid w:val="00156CBF"/>
    <w:rsid w:val="00156F2F"/>
    <w:rsid w:val="001603A7"/>
    <w:rsid w:val="0018144C"/>
    <w:rsid w:val="001840EA"/>
    <w:rsid w:val="001B6986"/>
    <w:rsid w:val="001C5C5C"/>
    <w:rsid w:val="001D0B37"/>
    <w:rsid w:val="001D5201"/>
    <w:rsid w:val="001E24BE"/>
    <w:rsid w:val="00205458"/>
    <w:rsid w:val="0023414E"/>
    <w:rsid w:val="00236BFE"/>
    <w:rsid w:val="00241441"/>
    <w:rsid w:val="0024539C"/>
    <w:rsid w:val="00254722"/>
    <w:rsid w:val="002547F5"/>
    <w:rsid w:val="00260333"/>
    <w:rsid w:val="00260B1D"/>
    <w:rsid w:val="00266C6A"/>
    <w:rsid w:val="0026762E"/>
    <w:rsid w:val="0028509A"/>
    <w:rsid w:val="00287575"/>
    <w:rsid w:val="0029789A"/>
    <w:rsid w:val="002A70BE"/>
    <w:rsid w:val="002C6198"/>
    <w:rsid w:val="002D4DF4"/>
    <w:rsid w:val="002E7C28"/>
    <w:rsid w:val="002F0901"/>
    <w:rsid w:val="00307641"/>
    <w:rsid w:val="00312C9E"/>
    <w:rsid w:val="00313CC8"/>
    <w:rsid w:val="003178D9"/>
    <w:rsid w:val="00323B91"/>
    <w:rsid w:val="0034151E"/>
    <w:rsid w:val="00343D93"/>
    <w:rsid w:val="00364B2C"/>
    <w:rsid w:val="003701F7"/>
    <w:rsid w:val="00385622"/>
    <w:rsid w:val="003A2001"/>
    <w:rsid w:val="003B0262"/>
    <w:rsid w:val="003B7540"/>
    <w:rsid w:val="004022C1"/>
    <w:rsid w:val="004263FE"/>
    <w:rsid w:val="00463797"/>
    <w:rsid w:val="00467596"/>
    <w:rsid w:val="00474D00"/>
    <w:rsid w:val="004B2A50"/>
    <w:rsid w:val="004C0252"/>
    <w:rsid w:val="004C68AE"/>
    <w:rsid w:val="004D2833"/>
    <w:rsid w:val="004D4966"/>
    <w:rsid w:val="00505966"/>
    <w:rsid w:val="0051744C"/>
    <w:rsid w:val="00524005"/>
    <w:rsid w:val="00525C5B"/>
    <w:rsid w:val="00541CE0"/>
    <w:rsid w:val="005534E1"/>
    <w:rsid w:val="00560CFA"/>
    <w:rsid w:val="00573487"/>
    <w:rsid w:val="00580CBF"/>
    <w:rsid w:val="0059007D"/>
    <w:rsid w:val="005907B3"/>
    <w:rsid w:val="005949FA"/>
    <w:rsid w:val="005D3265"/>
    <w:rsid w:val="005D44D1"/>
    <w:rsid w:val="00601F61"/>
    <w:rsid w:val="0060203C"/>
    <w:rsid w:val="00617FAD"/>
    <w:rsid w:val="006249FD"/>
    <w:rsid w:val="00630904"/>
    <w:rsid w:val="00640CF7"/>
    <w:rsid w:val="00651280"/>
    <w:rsid w:val="0065560D"/>
    <w:rsid w:val="00671F76"/>
    <w:rsid w:val="00680547"/>
    <w:rsid w:val="00695D76"/>
    <w:rsid w:val="006B1AF6"/>
    <w:rsid w:val="006F44EB"/>
    <w:rsid w:val="00702D64"/>
    <w:rsid w:val="0070376B"/>
    <w:rsid w:val="00746AEB"/>
    <w:rsid w:val="00761108"/>
    <w:rsid w:val="00781189"/>
    <w:rsid w:val="00791076"/>
    <w:rsid w:val="0079197B"/>
    <w:rsid w:val="00791A2A"/>
    <w:rsid w:val="007C22CC"/>
    <w:rsid w:val="007C6FAA"/>
    <w:rsid w:val="007E2D19"/>
    <w:rsid w:val="007F2AEA"/>
    <w:rsid w:val="00813365"/>
    <w:rsid w:val="00813A2C"/>
    <w:rsid w:val="0082020C"/>
    <w:rsid w:val="0082075E"/>
    <w:rsid w:val="008443D8"/>
    <w:rsid w:val="008543AB"/>
    <w:rsid w:val="00854B1E"/>
    <w:rsid w:val="00856B8A"/>
    <w:rsid w:val="00876272"/>
    <w:rsid w:val="00883499"/>
    <w:rsid w:val="00885FD1"/>
    <w:rsid w:val="008961F9"/>
    <w:rsid w:val="008D52C9"/>
    <w:rsid w:val="008D540B"/>
    <w:rsid w:val="008F03C7"/>
    <w:rsid w:val="009064A9"/>
    <w:rsid w:val="009419A4"/>
    <w:rsid w:val="00945F4B"/>
    <w:rsid w:val="009464AF"/>
    <w:rsid w:val="00954E47"/>
    <w:rsid w:val="00965BFB"/>
    <w:rsid w:val="00967DA7"/>
    <w:rsid w:val="00970E28"/>
    <w:rsid w:val="0098120F"/>
    <w:rsid w:val="00996476"/>
    <w:rsid w:val="009C6A2E"/>
    <w:rsid w:val="009D7C0D"/>
    <w:rsid w:val="00A021B7"/>
    <w:rsid w:val="00A131D9"/>
    <w:rsid w:val="00A14888"/>
    <w:rsid w:val="00A23226"/>
    <w:rsid w:val="00A34296"/>
    <w:rsid w:val="00A521A9"/>
    <w:rsid w:val="00A7244A"/>
    <w:rsid w:val="00A925C0"/>
    <w:rsid w:val="00AA3CB5"/>
    <w:rsid w:val="00AC2B17"/>
    <w:rsid w:val="00AD3068"/>
    <w:rsid w:val="00AE1CA0"/>
    <w:rsid w:val="00AE39DC"/>
    <w:rsid w:val="00AE4DC4"/>
    <w:rsid w:val="00B02F38"/>
    <w:rsid w:val="00B122E0"/>
    <w:rsid w:val="00B17713"/>
    <w:rsid w:val="00B355BD"/>
    <w:rsid w:val="00B430BB"/>
    <w:rsid w:val="00B84C12"/>
    <w:rsid w:val="00B93275"/>
    <w:rsid w:val="00BB438D"/>
    <w:rsid w:val="00BB4A42"/>
    <w:rsid w:val="00BB7845"/>
    <w:rsid w:val="00BC2142"/>
    <w:rsid w:val="00BF03D6"/>
    <w:rsid w:val="00BF1CC6"/>
    <w:rsid w:val="00C31B06"/>
    <w:rsid w:val="00C6534B"/>
    <w:rsid w:val="00C76822"/>
    <w:rsid w:val="00C83F50"/>
    <w:rsid w:val="00C907D0"/>
    <w:rsid w:val="00C90EC4"/>
    <w:rsid w:val="00CB1F23"/>
    <w:rsid w:val="00CB2788"/>
    <w:rsid w:val="00CD04F0"/>
    <w:rsid w:val="00CD0A9A"/>
    <w:rsid w:val="00CD159C"/>
    <w:rsid w:val="00CE3A26"/>
    <w:rsid w:val="00D16D9D"/>
    <w:rsid w:val="00D21E3D"/>
    <w:rsid w:val="00D3349E"/>
    <w:rsid w:val="00D36052"/>
    <w:rsid w:val="00D50678"/>
    <w:rsid w:val="00D54AA2"/>
    <w:rsid w:val="00D55315"/>
    <w:rsid w:val="00D5587F"/>
    <w:rsid w:val="00D65B56"/>
    <w:rsid w:val="00D67D41"/>
    <w:rsid w:val="00D73BB9"/>
    <w:rsid w:val="00D86320"/>
    <w:rsid w:val="00DC1CE3"/>
    <w:rsid w:val="00DC2400"/>
    <w:rsid w:val="00DC4386"/>
    <w:rsid w:val="00DE553C"/>
    <w:rsid w:val="00DF16E8"/>
    <w:rsid w:val="00E01106"/>
    <w:rsid w:val="00E25775"/>
    <w:rsid w:val="00E264FD"/>
    <w:rsid w:val="00E363B8"/>
    <w:rsid w:val="00E37792"/>
    <w:rsid w:val="00E63AC1"/>
    <w:rsid w:val="00E96015"/>
    <w:rsid w:val="00EB589D"/>
    <w:rsid w:val="00ED2E52"/>
    <w:rsid w:val="00EE13FB"/>
    <w:rsid w:val="00EE350A"/>
    <w:rsid w:val="00EF7103"/>
    <w:rsid w:val="00F01EA0"/>
    <w:rsid w:val="00F12200"/>
    <w:rsid w:val="00F135E0"/>
    <w:rsid w:val="00F378D2"/>
    <w:rsid w:val="00F84583"/>
    <w:rsid w:val="00F85DED"/>
    <w:rsid w:val="00F90F90"/>
    <w:rsid w:val="00FB4AEA"/>
    <w:rsid w:val="00FB7297"/>
    <w:rsid w:val="00FC2ADA"/>
    <w:rsid w:val="00FE47BF"/>
    <w:rsid w:val="00FF140B"/>
    <w:rsid w:val="00FF246F"/>
    <w:rsid w:val="04CE311C"/>
    <w:rsid w:val="21DC1ABA"/>
    <w:rsid w:val="269F3281"/>
    <w:rsid w:val="347229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59007D"/>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 w:id="202605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8A22A0FBC324EB78D980E9474C7D7" ma:contentTypeVersion="25" ma:contentTypeDescription="Create a new document." ma:contentTypeScope="" ma:versionID="b1d2fca305a28f118d952337ac3b3fbe">
  <xsd:schema xmlns:xsd="http://www.w3.org/2001/XMLSchema" xmlns:xs="http://www.w3.org/2001/XMLSchema" xmlns:p="http://schemas.microsoft.com/office/2006/metadata/properties" xmlns:ns1="http://schemas.microsoft.com/sharepoint/v3" xmlns:ns2="465275aa-8156-4e1a-8f86-953c89d8a13b" xmlns:ns3="b8c3f063-3997-4ac1-bf98-8ab345351707" targetNamespace="http://schemas.microsoft.com/office/2006/metadata/properties" ma:root="true" ma:fieldsID="86737fee61d0547ee4e0c4eee4a8851f" ns1:_="" ns2:_="" ns3:_="">
    <xsd:import namespace="http://schemas.microsoft.com/sharepoint/v3"/>
    <xsd:import namespace="465275aa-8156-4e1a-8f86-953c89d8a13b"/>
    <xsd:import namespace="b8c3f063-3997-4ac1-bf98-8ab3453517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qabq" minOccurs="0"/>
                <xsd:element ref="ns2:_x0067_xv7"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275aa-8156-4e1a-8f86-953c89d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qabq" ma:index="14" nillable="true" ma:displayName="Date and time" ma:internalName="qabq">
      <xsd:simpleType>
        <xsd:restriction base="dms:DateTime"/>
      </xsd:simpleType>
    </xsd:element>
    <xsd:element name="_x0067_xv7" ma:index="15" nillable="true" ma:displayName="Number" ma:internalName="_x0067_xv7">
      <xsd:simpleType>
        <xsd:restriction base="dms:Number"/>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c3f063-3997-4ac1-bf98-8ab3453517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6bfc6a4c-60da-42a0-ba81-6fc106eda84c}" ma:internalName="TaxCatchAll" ma:showField="CatchAllData" ma:web="b8c3f063-3997-4ac1-bf98-8ab3453517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5275aa-8156-4e1a-8f86-953c89d8a13b">
      <Terms xmlns="http://schemas.microsoft.com/office/infopath/2007/PartnerControls"/>
    </lcf76f155ced4ddcb4097134ff3c332f>
    <TaxCatchAll xmlns="b8c3f063-3997-4ac1-bf98-8ab345351707" xsi:nil="true"/>
    <_x0067_xv7 xmlns="465275aa-8156-4e1a-8f86-953c89d8a13b" xsi:nil="true"/>
    <_ip_UnifiedCompliancePolicyUIAction xmlns="http://schemas.microsoft.com/sharepoint/v3" xsi:nil="true"/>
    <qabq xmlns="465275aa-8156-4e1a-8f86-953c89d8a13b"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D9C3B-ADB5-438D-BDDD-75F4B6BC8A3C}"/>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3.xml><?xml version="1.0" encoding="utf-8"?>
<ds:datastoreItem xmlns:ds="http://schemas.openxmlformats.org/officeDocument/2006/customXml" ds:itemID="{6FFE447C-9F8A-4749-BC52-8A78EDF551CC}">
  <ds:schemaRefs>
    <ds:schemaRef ds:uri="http://schemas.openxmlformats.org/officeDocument/2006/bibliography"/>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1284</Words>
  <Characters>8210</Characters>
  <Application>Microsoft Office Word</Application>
  <DocSecurity>0</DocSecurity>
  <Lines>68</Lines>
  <Paragraphs>18</Paragraphs>
  <ScaleCrop>false</ScaleCrop>
  <Company>Southampton University</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Professional Specialist Area</dc:title>
  <dc:creator>Newton-Woof K.</dc:creator>
  <cp:keywords>V0.1</cp:keywords>
  <cp:lastModifiedBy>Jacqui Glynn</cp:lastModifiedBy>
  <cp:revision>2</cp:revision>
  <cp:lastPrinted>2008-01-14T17:11:00Z</cp:lastPrinted>
  <dcterms:created xsi:type="dcterms:W3CDTF">2024-11-13T09:05:00Z</dcterms:created>
  <dcterms:modified xsi:type="dcterms:W3CDTF">2024-11-13T09:05:00Z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0x010100C868A22A0FBC324EB78D980E9474C7D7</vt:lpwstr>
  </property>
</Properties>
</file>